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80" w:rsidRPr="00977BB0" w:rsidRDefault="00FC6A80" w:rsidP="00FC6A80">
      <w:pPr>
        <w:pStyle w:val="a3"/>
        <w:keepNext/>
        <w:spacing w:before="0" w:beforeAutospacing="0" w:afterLines="100" w:after="312" w:afterAutospacing="0" w:line="276" w:lineRule="auto"/>
        <w:ind w:left="617" w:hangingChars="257" w:hanging="617"/>
        <w:jc w:val="center"/>
        <w:rPr>
          <w:rFonts w:ascii="Times New Roman" w:eastAsia="微软雅黑" w:hAnsi="Times New Roman" w:cs="Times New Roman"/>
          <w:b/>
          <w:color w:val="3F3F3F"/>
        </w:rPr>
      </w:pPr>
      <w:r w:rsidRPr="00977BB0">
        <w:rPr>
          <w:rFonts w:ascii="Times New Roman" w:eastAsia="微软雅黑" w:hAnsi="Times New Roman" w:cs="Times New Roman"/>
          <w:b/>
          <w:color w:val="3F3F3F"/>
        </w:rPr>
        <w:t xml:space="preserve">List of </w:t>
      </w:r>
      <w:r>
        <w:rPr>
          <w:rFonts w:ascii="Times New Roman" w:eastAsia="微软雅黑" w:hAnsi="Times New Roman" w:cs="Times New Roman"/>
          <w:b/>
          <w:color w:val="3F3F3F"/>
        </w:rPr>
        <w:t>Materials</w:t>
      </w:r>
      <w:r w:rsidRPr="00977BB0">
        <w:rPr>
          <w:rFonts w:ascii="Times New Roman" w:eastAsia="微软雅黑" w:hAnsi="Times New Roman" w:cs="Times New Roman"/>
          <w:b/>
          <w:color w:val="3F3F3F"/>
        </w:rPr>
        <w:t xml:space="preserve"> Required for </w:t>
      </w:r>
      <w:r>
        <w:rPr>
          <w:rFonts w:ascii="Times New Roman" w:eastAsia="微软雅黑" w:hAnsi="Times New Roman" w:cs="Times New Roman"/>
          <w:b/>
          <w:color w:val="3F3F3F"/>
        </w:rPr>
        <w:t xml:space="preserve">Change of </w:t>
      </w:r>
      <w:r w:rsidRPr="00977BB0">
        <w:rPr>
          <w:rFonts w:ascii="Times New Roman" w:eastAsia="微软雅黑" w:hAnsi="Times New Roman" w:cs="Times New Roman"/>
          <w:b/>
          <w:color w:val="3F3F3F"/>
        </w:rPr>
        <w:t xml:space="preserve">Member Name </w:t>
      </w:r>
    </w:p>
    <w:p w:rsidR="00FC6A80" w:rsidRPr="00322818" w:rsidRDefault="00FC6A80" w:rsidP="00FC6A80">
      <w:pPr>
        <w:pStyle w:val="a3"/>
        <w:spacing w:before="0" w:beforeAutospacing="0" w:afterLines="100" w:after="312" w:afterAutospacing="0" w:line="276" w:lineRule="auto"/>
        <w:ind w:left="565" w:hangingChars="257" w:hanging="565"/>
        <w:rPr>
          <w:rFonts w:ascii="Times New Roman" w:eastAsia="微软雅黑" w:hAnsi="Times New Roman" w:cs="Times New Roman"/>
          <w:color w:val="3F3F3F"/>
          <w:sz w:val="22"/>
          <w:szCs w:val="22"/>
        </w:rPr>
      </w:pP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>1.</w:t>
      </w: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ab/>
        <w:t>A report on the change of the member’s name, affixed with the member’s common seal (see Appendix 1)</w:t>
      </w:r>
    </w:p>
    <w:p w:rsidR="00FC6A80" w:rsidRPr="00322818" w:rsidRDefault="00FC6A80" w:rsidP="00FC6A80">
      <w:pPr>
        <w:pStyle w:val="a3"/>
        <w:spacing w:before="0" w:beforeAutospacing="0" w:afterLines="100" w:after="312" w:afterAutospacing="0" w:line="276" w:lineRule="auto"/>
        <w:ind w:left="565" w:hangingChars="257" w:hanging="565"/>
        <w:rPr>
          <w:rFonts w:ascii="Times New Roman" w:eastAsia="微软雅黑" w:hAnsi="Times New Roman" w:cs="Times New Roman"/>
          <w:color w:val="3F3F3F"/>
          <w:sz w:val="22"/>
          <w:szCs w:val="22"/>
        </w:rPr>
      </w:pP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>2.</w:t>
      </w: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ab/>
        <w:t xml:space="preserve">A photocopy of the member’s business license and permit, affixed with the member’s common seal </w:t>
      </w:r>
    </w:p>
    <w:p w:rsidR="00FC6A80" w:rsidRPr="00322818" w:rsidRDefault="00FC6A80" w:rsidP="00FC6A80">
      <w:pPr>
        <w:pStyle w:val="a3"/>
        <w:spacing w:before="0" w:beforeAutospacing="0" w:afterLines="100" w:after="312" w:afterAutospacing="0" w:line="276" w:lineRule="auto"/>
        <w:ind w:left="565" w:hangingChars="257" w:hanging="565"/>
        <w:rPr>
          <w:rFonts w:ascii="Times New Roman" w:eastAsia="仿宋_GB2312" w:hAnsi="Times New Roman" w:cs="Times New Roman"/>
          <w:color w:val="3F3F3F"/>
          <w:sz w:val="22"/>
          <w:szCs w:val="22"/>
        </w:rPr>
      </w:pP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>3.</w:t>
      </w: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ab/>
        <w:t>In case of change of a clearing member’s name, a China Financial Futures Exchange</w:t>
      </w:r>
      <w:r w:rsidRPr="00322818">
        <w:rPr>
          <w:rFonts w:ascii="Times New Roman" w:eastAsia="仿宋_GB2312" w:hAnsi="Times New Roman" w:cs="Times New Roman"/>
          <w:color w:val="3F3F3F"/>
          <w:sz w:val="22"/>
          <w:szCs w:val="22"/>
        </w:rPr>
        <w:t xml:space="preserve"> Application Form for Change in Clearing Member’s Dedicated Funds Account (see Appendix 2) and a China Financial Futures Exchange Application Form for Change in Clearing Member’s Dedicated Settlement Guarantee Fund Account (see Appendix 3)</w:t>
      </w:r>
    </w:p>
    <w:p w:rsidR="00FC6A80" w:rsidRPr="00977BB0" w:rsidRDefault="00FC6A80" w:rsidP="00FC6A80">
      <w:pPr>
        <w:widowControl/>
        <w:spacing w:afterLines="100" w:after="312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b/>
          <w:sz w:val="22"/>
        </w:rPr>
        <w:br w:type="page"/>
      </w:r>
      <w:r w:rsidRPr="00977BB0">
        <w:rPr>
          <w:rFonts w:ascii="Times New Roman" w:eastAsia="仿宋_GB2312" w:hAnsi="Times New Roman" w:cs="Times New Roman"/>
          <w:sz w:val="22"/>
        </w:rPr>
        <w:lastRenderedPageBreak/>
        <w:t>Appendix 1</w:t>
      </w:r>
    </w:p>
    <w:p w:rsidR="00FC6A80" w:rsidRPr="00977BB0" w:rsidRDefault="00FC6A80" w:rsidP="00FC6A80">
      <w:pPr>
        <w:spacing w:afterLines="100" w:after="312" w:line="276" w:lineRule="auto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977BB0">
        <w:rPr>
          <w:rFonts w:ascii="Times New Roman" w:eastAsia="仿宋_GB2312" w:hAnsi="Times New Roman" w:cs="Times New Roman"/>
          <w:b/>
          <w:sz w:val="24"/>
          <w:szCs w:val="24"/>
        </w:rPr>
        <w:t>Report on the Change of xxx Company</w:t>
      </w:r>
      <w:r>
        <w:rPr>
          <w:rFonts w:ascii="Times New Roman" w:eastAsia="仿宋_GB2312" w:hAnsi="Times New Roman" w:cs="Times New Roman"/>
          <w:b/>
          <w:sz w:val="24"/>
          <w:szCs w:val="24"/>
        </w:rPr>
        <w:t>’s Name</w:t>
      </w:r>
    </w:p>
    <w:p w:rsidR="00FC6A80" w:rsidRPr="00977BB0" w:rsidRDefault="00FC6A80" w:rsidP="00FC6A80">
      <w:pPr>
        <w:spacing w:afterLines="100" w:after="312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t>China Financial Futures Exchange:</w:t>
      </w:r>
    </w:p>
    <w:p w:rsidR="00FC6A80" w:rsidRPr="00977BB0" w:rsidRDefault="00FC6A80" w:rsidP="00FC6A80">
      <w:pPr>
        <w:spacing w:afterLines="500" w:after="1560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t xml:space="preserve">We hereby report that </w:t>
      </w:r>
      <w:r>
        <w:rPr>
          <w:rFonts w:ascii="Times New Roman" w:eastAsia="仿宋_GB2312" w:hAnsi="Times New Roman" w:cs="Times New Roman"/>
          <w:sz w:val="22"/>
        </w:rPr>
        <w:t>our</w:t>
      </w:r>
      <w:r w:rsidRPr="00977BB0">
        <w:rPr>
          <w:rFonts w:ascii="Times New Roman" w:eastAsia="仿宋_GB2312" w:hAnsi="Times New Roman" w:cs="Times New Roman"/>
          <w:sz w:val="22"/>
        </w:rPr>
        <w:t xml:space="preserve"> name has been changed from XXX to XXX with the approval of XXX (Document No. XXX).</w:t>
      </w:r>
    </w:p>
    <w:p w:rsidR="00FC6A80" w:rsidRPr="00977BB0" w:rsidRDefault="00FC6A80" w:rsidP="00FC6A80">
      <w:pPr>
        <w:spacing w:afterLines="100" w:after="312" w:line="276" w:lineRule="auto"/>
        <w:ind w:leftChars="1890" w:left="3969" w:rightChars="242" w:right="508"/>
        <w:jc w:val="lef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 xml:space="preserve">Common </w:t>
      </w:r>
      <w:r w:rsidRPr="00977BB0">
        <w:rPr>
          <w:rFonts w:ascii="Times New Roman" w:eastAsia="仿宋_GB2312" w:hAnsi="Times New Roman" w:cs="Times New Roman"/>
          <w:sz w:val="22"/>
        </w:rPr>
        <w:t>Seal:</w:t>
      </w:r>
    </w:p>
    <w:p w:rsidR="00FC6A80" w:rsidRPr="00977BB0" w:rsidRDefault="00FC6A80" w:rsidP="00FC6A80">
      <w:pPr>
        <w:spacing w:afterLines="100" w:after="312" w:line="276" w:lineRule="auto"/>
        <w:ind w:leftChars="1890" w:left="3969" w:rightChars="242" w:right="508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t xml:space="preserve">Legal </w:t>
      </w:r>
      <w:r>
        <w:rPr>
          <w:rFonts w:ascii="Times New Roman" w:eastAsia="仿宋_GB2312" w:hAnsi="Times New Roman" w:cs="Times New Roman"/>
          <w:sz w:val="22"/>
        </w:rPr>
        <w:t>R</w:t>
      </w:r>
      <w:r w:rsidRPr="00977BB0">
        <w:rPr>
          <w:rFonts w:ascii="Times New Roman" w:eastAsia="仿宋_GB2312" w:hAnsi="Times New Roman" w:cs="Times New Roman"/>
          <w:sz w:val="22"/>
        </w:rPr>
        <w:t>epresentative (signature and seal):</w:t>
      </w:r>
    </w:p>
    <w:p w:rsidR="00FC6A80" w:rsidRPr="00977BB0" w:rsidRDefault="00FC6A80" w:rsidP="00FC6A80">
      <w:pPr>
        <w:spacing w:afterLines="100" w:after="312" w:line="276" w:lineRule="auto"/>
        <w:ind w:rightChars="242" w:right="508" w:firstLineChars="1804" w:firstLine="3969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t>MM</w:t>
      </w:r>
      <w:r>
        <w:rPr>
          <w:rFonts w:ascii="Times New Roman" w:eastAsia="仿宋_GB2312" w:hAnsi="Times New Roman" w:cs="Times New Roman" w:hint="eastAsia"/>
          <w:sz w:val="22"/>
        </w:rPr>
        <w:t>/</w:t>
      </w:r>
      <w:r w:rsidRPr="00977BB0">
        <w:rPr>
          <w:rFonts w:ascii="Times New Roman" w:eastAsia="仿宋_GB2312" w:hAnsi="Times New Roman" w:cs="Times New Roman"/>
          <w:sz w:val="22"/>
        </w:rPr>
        <w:t xml:space="preserve"> DD</w:t>
      </w:r>
      <w:r>
        <w:rPr>
          <w:rFonts w:ascii="Times New Roman" w:eastAsia="仿宋_GB2312" w:hAnsi="Times New Roman" w:cs="Times New Roman"/>
          <w:sz w:val="22"/>
        </w:rPr>
        <w:t>/YYYY</w:t>
      </w:r>
    </w:p>
    <w:p w:rsidR="00FC6A80" w:rsidRPr="00977BB0" w:rsidRDefault="00FC6A80" w:rsidP="00FC6A80">
      <w:pPr>
        <w:widowControl/>
        <w:spacing w:afterLines="100" w:after="312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br w:type="page"/>
      </w:r>
      <w:r w:rsidRPr="00977BB0">
        <w:rPr>
          <w:rFonts w:ascii="Times New Roman" w:eastAsia="仿宋_GB2312" w:hAnsi="Times New Roman" w:cs="Times New Roman"/>
          <w:sz w:val="22"/>
        </w:rPr>
        <w:lastRenderedPageBreak/>
        <w:t>Appendix 2</w:t>
      </w:r>
    </w:p>
    <w:tbl>
      <w:tblPr>
        <w:tblW w:w="9655" w:type="dxa"/>
        <w:jc w:val="center"/>
        <w:tblLook w:val="0000" w:firstRow="0" w:lastRow="0" w:firstColumn="0" w:lastColumn="0" w:noHBand="0" w:noVBand="0"/>
      </w:tblPr>
      <w:tblGrid>
        <w:gridCol w:w="2552"/>
        <w:gridCol w:w="1741"/>
        <w:gridCol w:w="762"/>
        <w:gridCol w:w="1749"/>
        <w:gridCol w:w="666"/>
        <w:gridCol w:w="2185"/>
      </w:tblGrid>
      <w:tr w:rsidR="00FC6A80" w:rsidRPr="00977BB0" w:rsidTr="008424FE">
        <w:trPr>
          <w:trHeight w:val="51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China Financial Futures Exchange</w:t>
            </w:r>
          </w:p>
        </w:tc>
      </w:tr>
      <w:tr w:rsidR="00FC6A80" w:rsidRPr="00977BB0" w:rsidTr="008424FE">
        <w:trPr>
          <w:trHeight w:val="51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Application Form for Change in Clearing Member’s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Dedicated</w:t>
            </w: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Fund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</w:t>
            </w: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Account</w:t>
            </w:r>
          </w:p>
        </w:tc>
      </w:tr>
      <w:tr w:rsidR="00FC6A80" w:rsidRPr="00977BB0" w:rsidTr="008424FE">
        <w:trPr>
          <w:trHeight w:val="675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Member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Member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Code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Custodian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Involved</w:t>
            </w:r>
          </w:p>
        </w:tc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ICBC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ABC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BOC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CCB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BoCom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Changes</w:t>
            </w:r>
          </w:p>
        </w:tc>
      </w:tr>
      <w:tr w:rsidR="00FC6A80" w:rsidRPr="00977BB0" w:rsidTr="008424FE">
        <w:trPr>
          <w:trHeight w:val="507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4F57CC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F57CC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D</w:t>
            </w:r>
            <w:r w:rsidRPr="004F57CC">
              <w:rPr>
                <w:rFonts w:ascii="Times New Roman" w:eastAsia="仿宋_GB2312" w:hAnsi="Times New Roman" w:cs="Times New Roman"/>
                <w:kern w:val="0"/>
                <w:sz w:val="22"/>
              </w:rPr>
              <w:t>esignated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Variation Margin Account 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Custodian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Current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Custodian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Other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M</w:t>
            </w:r>
            <w:r w:rsidRPr="00977BB0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atter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s</w:t>
            </w:r>
            <w:r w:rsidRPr="00977BB0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: </w:t>
            </w:r>
          </w:p>
        </w:tc>
      </w:tr>
      <w:tr w:rsidR="00FC6A80" w:rsidRPr="00977BB0" w:rsidTr="008424FE">
        <w:trPr>
          <w:trHeight w:val="301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tabs>
                <w:tab w:val="left" w:pos="5845"/>
              </w:tabs>
              <w:adjustRightInd w:val="0"/>
              <w:snapToGrid w:val="0"/>
              <w:spacing w:beforeLines="30" w:before="93" w:afterLines="200" w:after="624" w:line="276" w:lineRule="auto"/>
              <w:ind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Signature and Seal of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Legal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epresentative:</w:t>
            </w:r>
            <w:r>
              <w:rPr>
                <w:rFonts w:ascii="Times New Roman" w:eastAsia="仿宋_GB2312" w:hAnsi="Times New Roman" w:cs="Times New Roman"/>
                <w:sz w:val="22"/>
              </w:rPr>
              <w:tab/>
              <w:t>Common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Seal:</w:t>
            </w:r>
          </w:p>
        </w:tc>
      </w:tr>
      <w:tr w:rsidR="00FC6A80" w:rsidRPr="00977BB0" w:rsidTr="008424FE">
        <w:trPr>
          <w:trHeight w:val="932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656" w:firstLine="5843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bookmarkStart w:id="0" w:name="_GoBack"/>
            <w:bookmarkEnd w:id="0"/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  <w:tr w:rsidR="00FC6A80" w:rsidRPr="00977BB0" w:rsidTr="008424FE">
        <w:trPr>
          <w:trHeight w:val="439"/>
          <w:jc w:val="center"/>
        </w:trPr>
        <w:tc>
          <w:tcPr>
            <w:tcW w:w="9655" w:type="dxa"/>
            <w:gridSpan w:val="6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Review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O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pinion of the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Exchange’s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Clearing Department</w:t>
            </w:r>
          </w:p>
        </w:tc>
      </w:tr>
      <w:tr w:rsidR="00FC6A80" w:rsidRPr="00977BB0" w:rsidTr="008424FE">
        <w:trPr>
          <w:trHeight w:val="439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tabs>
                <w:tab w:val="left" w:pos="4427"/>
                <w:tab w:val="left" w:pos="6747"/>
              </w:tabs>
              <w:adjustRightInd w:val="0"/>
              <w:snapToGrid w:val="0"/>
              <w:spacing w:beforeLines="30" w:before="93" w:afterLines="30" w:after="93" w:line="276" w:lineRule="auto"/>
              <w:ind w:firstLineChars="659" w:firstLine="145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Reviewer: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ab/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Department Head:</w:t>
            </w:r>
          </w:p>
        </w:tc>
      </w:tr>
      <w:tr w:rsidR="00FC6A80" w:rsidRPr="00977BB0" w:rsidTr="008424FE">
        <w:trPr>
          <w:trHeight w:val="677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399" w:firstLine="5278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</w:tbl>
    <w:p w:rsidR="00FC6A80" w:rsidRDefault="00FC6A80" w:rsidP="00FC6A80">
      <w:pPr>
        <w:spacing w:afterLines="100" w:after="312" w:line="276" w:lineRule="auto"/>
        <w:ind w:right="-58"/>
        <w:jc w:val="lef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br w:type="page"/>
      </w:r>
    </w:p>
    <w:p w:rsidR="00FC6A80" w:rsidRPr="00977BB0" w:rsidRDefault="00FC6A80" w:rsidP="00FC6A80">
      <w:pPr>
        <w:adjustRightInd w:val="0"/>
        <w:snapToGrid w:val="0"/>
        <w:spacing w:beforeLines="30" w:before="93" w:afterLines="30" w:after="93" w:line="276" w:lineRule="auto"/>
        <w:ind w:right="-58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lastRenderedPageBreak/>
        <w:t>Appendix 3:</w:t>
      </w:r>
    </w:p>
    <w:tbl>
      <w:tblPr>
        <w:tblW w:w="9655" w:type="dxa"/>
        <w:jc w:val="center"/>
        <w:tblLook w:val="0000" w:firstRow="0" w:lastRow="0" w:firstColumn="0" w:lastColumn="0" w:noHBand="0" w:noVBand="0"/>
      </w:tblPr>
      <w:tblGrid>
        <w:gridCol w:w="2443"/>
        <w:gridCol w:w="1984"/>
        <w:gridCol w:w="628"/>
        <w:gridCol w:w="1782"/>
        <w:gridCol w:w="633"/>
        <w:gridCol w:w="2185"/>
      </w:tblGrid>
      <w:tr w:rsidR="00FC6A80" w:rsidRPr="00977BB0" w:rsidTr="008424FE">
        <w:trPr>
          <w:trHeight w:val="51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977BB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China Financial Futures Exchange</w:t>
            </w:r>
          </w:p>
        </w:tc>
      </w:tr>
      <w:tr w:rsidR="00FC6A80" w:rsidRPr="00977BB0" w:rsidTr="008424FE">
        <w:trPr>
          <w:trHeight w:val="51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Application Form for Change in Clearing Member’s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Dedicated </w:t>
            </w: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Settlement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Guarantee Fund</w:t>
            </w: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Account</w:t>
            </w:r>
          </w:p>
        </w:tc>
      </w:tr>
      <w:tr w:rsidR="00FC6A80" w:rsidRPr="00977BB0" w:rsidTr="008424FE">
        <w:trPr>
          <w:trHeight w:val="675"/>
          <w:jc w:val="center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Member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Member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Code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C6A80" w:rsidRPr="00977BB0" w:rsidTr="008424FE">
        <w:trPr>
          <w:trHeight w:val="675"/>
          <w:jc w:val="center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Bank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Involved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ICBC    ABC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BOC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CCB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BoCom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Changes</w:t>
            </w:r>
          </w:p>
        </w:tc>
      </w:tr>
      <w:tr w:rsidR="00FC6A80" w:rsidRPr="00977BB0" w:rsidTr="008424FE">
        <w:trPr>
          <w:trHeight w:val="507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ccount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4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ccount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4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Account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4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Account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Account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C6A80" w:rsidRPr="00977BB0" w:rsidTr="008424FE">
        <w:trPr>
          <w:trHeight w:val="671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Other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M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atter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s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: </w:t>
            </w:r>
          </w:p>
        </w:tc>
      </w:tr>
      <w:tr w:rsidR="00FC6A80" w:rsidRPr="00977BB0" w:rsidTr="008424FE">
        <w:trPr>
          <w:trHeight w:val="301"/>
          <w:jc w:val="center"/>
        </w:trPr>
        <w:tc>
          <w:tcPr>
            <w:tcW w:w="9655" w:type="dxa"/>
            <w:gridSpan w:val="6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tabs>
                <w:tab w:val="left" w:pos="5594"/>
              </w:tabs>
              <w:adjustRightInd w:val="0"/>
              <w:snapToGrid w:val="0"/>
              <w:spacing w:beforeLines="50" w:before="156" w:afterLines="30" w:after="93" w:line="276" w:lineRule="auto"/>
              <w:ind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Signature and Seal of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Legal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epresentative:</w:t>
            </w:r>
            <w:r>
              <w:rPr>
                <w:rFonts w:ascii="Times New Roman" w:eastAsia="仿宋_GB2312" w:hAnsi="Times New Roman" w:cs="Times New Roman"/>
                <w:sz w:val="22"/>
              </w:rPr>
              <w:tab/>
              <w:t>Common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Seal:</w:t>
            </w:r>
          </w:p>
        </w:tc>
      </w:tr>
      <w:tr w:rsidR="00FC6A80" w:rsidRPr="00977BB0" w:rsidTr="008424FE">
        <w:trPr>
          <w:trHeight w:val="932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542" w:firstLine="5592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  <w:tr w:rsidR="00FC6A80" w:rsidRPr="00977BB0" w:rsidTr="008424FE">
        <w:trPr>
          <w:trHeight w:val="439"/>
          <w:jc w:val="center"/>
        </w:trPr>
        <w:tc>
          <w:tcPr>
            <w:tcW w:w="9655" w:type="dxa"/>
            <w:gridSpan w:val="6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Review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O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pinion of the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Exchange’s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Clearing Department</w:t>
            </w:r>
          </w:p>
        </w:tc>
      </w:tr>
      <w:tr w:rsidR="00FC6A80" w:rsidRPr="00977BB0" w:rsidTr="008424FE">
        <w:trPr>
          <w:trHeight w:val="439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Default="00FC6A80" w:rsidP="008424FE">
            <w:pPr>
              <w:widowControl/>
              <w:tabs>
                <w:tab w:val="left" w:pos="2097"/>
                <w:tab w:val="left" w:pos="2532"/>
                <w:tab w:val="left" w:pos="5594"/>
                <w:tab w:val="left" w:pos="6867"/>
                <w:tab w:val="left" w:pos="7137"/>
              </w:tabs>
              <w:adjustRightInd w:val="0"/>
              <w:snapToGrid w:val="0"/>
              <w:spacing w:beforeLines="30" w:before="93" w:afterLines="30" w:after="93" w:line="276" w:lineRule="auto"/>
              <w:ind w:firstLineChars="803" w:firstLine="1767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FC6A80" w:rsidRDefault="00FC6A80" w:rsidP="008424FE">
            <w:pPr>
              <w:widowControl/>
              <w:tabs>
                <w:tab w:val="left" w:pos="2097"/>
                <w:tab w:val="left" w:pos="2532"/>
                <w:tab w:val="left" w:pos="5594"/>
                <w:tab w:val="left" w:pos="6867"/>
                <w:tab w:val="left" w:pos="7137"/>
              </w:tabs>
              <w:adjustRightInd w:val="0"/>
              <w:snapToGrid w:val="0"/>
              <w:spacing w:beforeLines="30" w:before="93" w:afterLines="30" w:after="93" w:line="276" w:lineRule="auto"/>
              <w:ind w:firstLineChars="803" w:firstLine="1767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FC6A80" w:rsidRPr="00977BB0" w:rsidRDefault="00FC6A80" w:rsidP="008424FE">
            <w:pPr>
              <w:widowControl/>
              <w:tabs>
                <w:tab w:val="left" w:pos="2097"/>
                <w:tab w:val="left" w:pos="2532"/>
                <w:tab w:val="left" w:pos="5594"/>
                <w:tab w:val="left" w:pos="6867"/>
                <w:tab w:val="left" w:pos="7137"/>
              </w:tabs>
              <w:adjustRightInd w:val="0"/>
              <w:snapToGrid w:val="0"/>
              <w:spacing w:beforeLines="30" w:before="93" w:afterLines="30" w:after="93" w:line="276" w:lineRule="auto"/>
              <w:ind w:firstLineChars="803" w:firstLine="1767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Reviewer: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ab/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Department head:</w:t>
            </w:r>
          </w:p>
        </w:tc>
      </w:tr>
      <w:tr w:rsidR="00FC6A80" w:rsidRPr="00977BB0" w:rsidTr="008424FE">
        <w:trPr>
          <w:trHeight w:val="960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542" w:firstLine="5592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</w:tbl>
    <w:p w:rsidR="002F4F04" w:rsidRDefault="002F4F04"/>
    <w:sectPr w:rsidR="002F4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5"/>
    <w:rsid w:val="00017045"/>
    <w:rsid w:val="002F4F04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04592-EA74-4EAD-A5BD-0FB0ACB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6A8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C6A80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FC6A80"/>
    <w:rPr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FC6A8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C6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宁东晓</dc:creator>
  <cp:keywords/>
  <dc:description/>
  <cp:lastModifiedBy>宁东晓</cp:lastModifiedBy>
  <cp:revision>2</cp:revision>
  <dcterms:created xsi:type="dcterms:W3CDTF">2019-06-11T05:28:00Z</dcterms:created>
  <dcterms:modified xsi:type="dcterms:W3CDTF">2019-06-11T05:32:00Z</dcterms:modified>
</cp:coreProperties>
</file>